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17" w:rsidRPr="001B4F74" w:rsidRDefault="00586F2A" w:rsidP="00040FEC">
      <w:pPr>
        <w:tabs>
          <w:tab w:val="left" w:pos="720"/>
          <w:tab w:val="left" w:pos="4755"/>
        </w:tabs>
        <w:spacing w:after="280" w:line="240" w:lineRule="auto"/>
        <w:jc w:val="center"/>
        <w:rPr>
          <w:rFonts w:cstheme="minorHAnsi"/>
          <w:b/>
          <w:sz w:val="36"/>
          <w:szCs w:val="36"/>
        </w:rPr>
      </w:pPr>
      <w:r w:rsidRPr="001B4F74">
        <w:rPr>
          <w:rFonts w:cstheme="minorHAnsi"/>
          <w:b/>
          <w:sz w:val="36"/>
          <w:szCs w:val="36"/>
        </w:rPr>
        <w:t xml:space="preserve">Questions for your Insurance </w:t>
      </w:r>
      <w:r w:rsidR="000570A3">
        <w:rPr>
          <w:rFonts w:cstheme="minorHAnsi"/>
          <w:b/>
          <w:sz w:val="36"/>
          <w:szCs w:val="36"/>
        </w:rPr>
        <w:t>Provider</w:t>
      </w:r>
    </w:p>
    <w:p w:rsidR="00586F2A" w:rsidRPr="00711BC1" w:rsidRDefault="00586F2A" w:rsidP="00711BC1">
      <w:pPr>
        <w:suppressAutoHyphens/>
        <w:spacing w:after="120"/>
      </w:pPr>
      <w:r w:rsidRPr="00711BC1">
        <w:t>These questions will help you understand how best to take advantage of your health insurance benefits. Most of these questions can be answered with a quick 10 minute call to your insurance company.</w:t>
      </w:r>
      <w:r w:rsidR="00711BC1" w:rsidRPr="00711BC1">
        <w:t xml:space="preserve"> Start by calling the Customer Service/Member Services number on the back of your insurance card.</w:t>
      </w:r>
    </w:p>
    <w:p w:rsidR="00586F2A" w:rsidRDefault="00586F2A" w:rsidP="00040FEC">
      <w:pPr>
        <w:spacing w:line="240" w:lineRule="auto"/>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288" w:type="dxa"/>
          <w:bottom w:w="432" w:type="dxa"/>
          <w:right w:w="288" w:type="dxa"/>
        </w:tblCellMar>
        <w:tblLook w:val="04A0" w:firstRow="1" w:lastRow="0" w:firstColumn="1" w:lastColumn="0" w:noHBand="0" w:noVBand="1"/>
      </w:tblPr>
      <w:tblGrid>
        <w:gridCol w:w="4410"/>
        <w:gridCol w:w="6390"/>
      </w:tblGrid>
      <w:tr w:rsidR="00586F2A" w:rsidTr="00711BC1">
        <w:trPr>
          <w:jc w:val="center"/>
        </w:trPr>
        <w:tc>
          <w:tcPr>
            <w:tcW w:w="4410" w:type="dxa"/>
            <w:tcBorders>
              <w:right w:val="single" w:sz="4" w:space="0" w:color="auto"/>
            </w:tcBorders>
          </w:tcPr>
          <w:p w:rsidR="00531D07" w:rsidRPr="00711BC1" w:rsidRDefault="00531D07" w:rsidP="00531D07">
            <w:pPr>
              <w:pStyle w:val="ListParagraph"/>
              <w:numPr>
                <w:ilvl w:val="0"/>
                <w:numId w:val="2"/>
              </w:numPr>
              <w:suppressAutoHyphens/>
              <w:ind w:left="360"/>
              <w:rPr>
                <w:rFonts w:cstheme="minorHAnsi"/>
                <w:sz w:val="26"/>
                <w:szCs w:val="26"/>
              </w:rPr>
            </w:pPr>
            <w:r w:rsidRPr="00711BC1">
              <w:rPr>
                <w:rFonts w:cstheme="minorHAnsi"/>
                <w:sz w:val="26"/>
                <w:szCs w:val="26"/>
              </w:rPr>
              <w:t xml:space="preserve">Can you offer me some </w:t>
            </w:r>
            <w:r w:rsidRPr="00711BC1">
              <w:rPr>
                <w:rFonts w:cstheme="minorHAnsi"/>
                <w:sz w:val="26"/>
                <w:szCs w:val="26"/>
                <w:u w:val="single"/>
              </w:rPr>
              <w:t>in-network</w:t>
            </w:r>
            <w:r w:rsidRPr="00711BC1">
              <w:rPr>
                <w:rFonts w:cstheme="minorHAnsi"/>
                <w:sz w:val="26"/>
                <w:szCs w:val="26"/>
              </w:rPr>
              <w:t xml:space="preserve"> referrals in my area?</w:t>
            </w:r>
          </w:p>
          <w:p w:rsidR="00152B1B" w:rsidRPr="00711BC1" w:rsidRDefault="00152B1B" w:rsidP="00152B1B">
            <w:pPr>
              <w:pStyle w:val="ListParagraph"/>
              <w:suppressAutoHyphens/>
              <w:spacing w:line="276" w:lineRule="auto"/>
              <w:ind w:left="522"/>
              <w:rPr>
                <w:rFonts w:cstheme="minorHAnsi"/>
                <w:sz w:val="26"/>
                <w:szCs w:val="26"/>
              </w:rPr>
            </w:pPr>
          </w:p>
        </w:tc>
        <w:tc>
          <w:tcPr>
            <w:tcW w:w="6390" w:type="dxa"/>
            <w:tcBorders>
              <w:left w:val="single" w:sz="4" w:space="0" w:color="auto"/>
            </w:tcBorders>
          </w:tcPr>
          <w:p w:rsidR="00531D07" w:rsidRDefault="00531D07" w:rsidP="00531D07">
            <w:pPr>
              <w:spacing w:after="120"/>
              <w:jc w:val="both"/>
            </w:pPr>
            <w:r w:rsidRPr="00711BC1">
              <w:t xml:space="preserve">Health care providers that are in your insurance company’s </w:t>
            </w:r>
            <w:r w:rsidRPr="00711BC1">
              <w:rPr>
                <w:u w:val="single"/>
              </w:rPr>
              <w:t>network of coverage</w:t>
            </w:r>
            <w:r w:rsidRPr="00711BC1">
              <w:t xml:space="preserve"> will be the lowest cost for you.</w:t>
            </w:r>
            <w:r>
              <w:t xml:space="preserve"> </w:t>
            </w:r>
            <w:r w:rsidRPr="00531D07">
              <w:t>Your</w:t>
            </w:r>
            <w:r>
              <w:t xml:space="preserve"> insurance company can direct you to a list of medical providers who are in your network. </w:t>
            </w:r>
          </w:p>
          <w:p w:rsidR="00586F2A" w:rsidRPr="00531D07" w:rsidRDefault="00531D07" w:rsidP="00531D07">
            <w:pPr>
              <w:spacing w:after="120"/>
              <w:jc w:val="both"/>
            </w:pPr>
            <w:r>
              <w:t>This is typically available on the insurance provider website as well. You can search for providers by type, such as “internal medicine” or “behavioral/mental health.”</w:t>
            </w:r>
          </w:p>
        </w:tc>
      </w:tr>
      <w:tr w:rsidR="00586F2A" w:rsidTr="00711BC1">
        <w:trPr>
          <w:jc w:val="center"/>
        </w:trPr>
        <w:tc>
          <w:tcPr>
            <w:tcW w:w="4410" w:type="dxa"/>
            <w:tcBorders>
              <w:right w:val="single" w:sz="4" w:space="0" w:color="auto"/>
            </w:tcBorders>
          </w:tcPr>
          <w:p w:rsidR="00531D07" w:rsidRPr="00711BC1" w:rsidRDefault="00586F2A" w:rsidP="00531D07">
            <w:pPr>
              <w:pStyle w:val="ListParagraph"/>
              <w:numPr>
                <w:ilvl w:val="0"/>
                <w:numId w:val="2"/>
              </w:numPr>
              <w:suppressAutoHyphens/>
              <w:ind w:left="360"/>
              <w:rPr>
                <w:rFonts w:cstheme="minorHAnsi"/>
                <w:sz w:val="26"/>
                <w:szCs w:val="26"/>
              </w:rPr>
            </w:pPr>
            <w:r w:rsidRPr="00711BC1">
              <w:rPr>
                <w:rFonts w:cstheme="minorHAnsi"/>
                <w:sz w:val="26"/>
                <w:szCs w:val="26"/>
              </w:rPr>
              <w:t xml:space="preserve">What is my </w:t>
            </w:r>
            <w:r w:rsidRPr="00711BC1">
              <w:rPr>
                <w:rFonts w:cstheme="minorHAnsi"/>
                <w:sz w:val="26"/>
                <w:szCs w:val="26"/>
                <w:u w:val="single"/>
              </w:rPr>
              <w:t>co-pay</w:t>
            </w:r>
            <w:r w:rsidR="00531D07">
              <w:rPr>
                <w:rFonts w:cstheme="minorHAnsi"/>
                <w:sz w:val="26"/>
                <w:szCs w:val="26"/>
              </w:rPr>
              <w:t>?</w:t>
            </w:r>
          </w:p>
          <w:p w:rsidR="00711BC1" w:rsidRPr="00711BC1" w:rsidRDefault="00711BC1" w:rsidP="00711BC1">
            <w:pPr>
              <w:pStyle w:val="ListParagraph"/>
              <w:suppressAutoHyphens/>
              <w:spacing w:line="276" w:lineRule="auto"/>
              <w:ind w:left="522"/>
              <w:rPr>
                <w:rFonts w:cstheme="minorHAnsi"/>
                <w:sz w:val="26"/>
                <w:szCs w:val="26"/>
              </w:rPr>
            </w:pPr>
          </w:p>
        </w:tc>
        <w:tc>
          <w:tcPr>
            <w:tcW w:w="6390" w:type="dxa"/>
            <w:tcBorders>
              <w:left w:val="single" w:sz="4" w:space="0" w:color="auto"/>
            </w:tcBorders>
          </w:tcPr>
          <w:p w:rsidR="00586F2A" w:rsidRPr="00711BC1" w:rsidRDefault="00586F2A" w:rsidP="00531D07">
            <w:pPr>
              <w:jc w:val="both"/>
            </w:pPr>
            <w:r w:rsidRPr="00711BC1">
              <w:t>A co-payment (</w:t>
            </w:r>
            <w:r w:rsidRPr="00711BC1">
              <w:rPr>
                <w:u w:val="single"/>
              </w:rPr>
              <w:t>co-pay</w:t>
            </w:r>
            <w:r w:rsidRPr="00711BC1">
              <w:t xml:space="preserve"> for short) is a set fee for appointments, usually much lower than the full cost of treatment. Your co-pay for counseling or </w:t>
            </w:r>
            <w:r w:rsidR="00531D07">
              <w:t>to see a specialist</w:t>
            </w:r>
            <w:r w:rsidRPr="00711BC1">
              <w:t xml:space="preserve"> may be different than your co-pay for </w:t>
            </w:r>
            <w:r w:rsidR="00056023" w:rsidRPr="00711BC1">
              <w:t>visits to your family doctor.</w:t>
            </w:r>
          </w:p>
        </w:tc>
      </w:tr>
      <w:tr w:rsidR="00586F2A" w:rsidTr="00711BC1">
        <w:trPr>
          <w:jc w:val="center"/>
        </w:trPr>
        <w:tc>
          <w:tcPr>
            <w:tcW w:w="4410" w:type="dxa"/>
            <w:tcBorders>
              <w:right w:val="single" w:sz="4" w:space="0" w:color="auto"/>
            </w:tcBorders>
          </w:tcPr>
          <w:p w:rsidR="00586F2A" w:rsidRPr="00711BC1" w:rsidRDefault="00586F2A" w:rsidP="00531D07">
            <w:pPr>
              <w:pStyle w:val="ListParagraph"/>
              <w:numPr>
                <w:ilvl w:val="0"/>
                <w:numId w:val="2"/>
              </w:numPr>
              <w:suppressAutoHyphens/>
              <w:spacing w:line="276" w:lineRule="auto"/>
              <w:ind w:left="360"/>
              <w:rPr>
                <w:rFonts w:cstheme="minorHAnsi"/>
                <w:sz w:val="26"/>
                <w:szCs w:val="26"/>
              </w:rPr>
            </w:pPr>
            <w:r w:rsidRPr="00711BC1">
              <w:rPr>
                <w:rFonts w:cstheme="minorHAnsi"/>
                <w:sz w:val="26"/>
                <w:szCs w:val="26"/>
              </w:rPr>
              <w:t xml:space="preserve">How much is my </w:t>
            </w:r>
            <w:r w:rsidRPr="00711BC1">
              <w:rPr>
                <w:rFonts w:cstheme="minorHAnsi"/>
                <w:sz w:val="26"/>
                <w:szCs w:val="26"/>
                <w:u w:val="single"/>
              </w:rPr>
              <w:t>deductible</w:t>
            </w:r>
            <w:r w:rsidRPr="00711BC1">
              <w:rPr>
                <w:rFonts w:cstheme="minorHAnsi"/>
                <w:sz w:val="26"/>
                <w:szCs w:val="26"/>
              </w:rPr>
              <w:t>?</w:t>
            </w:r>
            <w:r w:rsidR="00531D07">
              <w:rPr>
                <w:rFonts w:cstheme="minorHAnsi"/>
                <w:sz w:val="26"/>
                <w:szCs w:val="26"/>
              </w:rPr>
              <w:t xml:space="preserve"> H</w:t>
            </w:r>
            <w:r w:rsidR="00ED04D9">
              <w:rPr>
                <w:rFonts w:cstheme="minorHAnsi"/>
                <w:sz w:val="26"/>
                <w:szCs w:val="26"/>
              </w:rPr>
              <w:t>ave I met my deductible this year?</w:t>
            </w:r>
          </w:p>
        </w:tc>
        <w:tc>
          <w:tcPr>
            <w:tcW w:w="6390" w:type="dxa"/>
            <w:tcBorders>
              <w:left w:val="single" w:sz="4" w:space="0" w:color="auto"/>
            </w:tcBorders>
          </w:tcPr>
          <w:p w:rsidR="00586F2A" w:rsidRPr="00711BC1" w:rsidRDefault="00586F2A" w:rsidP="00531D07">
            <w:pPr>
              <w:jc w:val="both"/>
            </w:pPr>
            <w:r w:rsidRPr="00711BC1">
              <w:t xml:space="preserve">An insurance </w:t>
            </w:r>
            <w:r w:rsidRPr="00711BC1">
              <w:rPr>
                <w:u w:val="single"/>
              </w:rPr>
              <w:t>deductible</w:t>
            </w:r>
            <w:r w:rsidRPr="00711BC1">
              <w:t xml:space="preserve"> describes how much money you need to pay before your insurance company begins covering your health care. For most health services, you will need to pay the full cost of treatment until the annual deductible is met. Depending on your specific plan, the deductible may not apply to </w:t>
            </w:r>
            <w:r w:rsidR="00531D07">
              <w:t>certain types of visits</w:t>
            </w:r>
            <w:r w:rsidRPr="00711BC1">
              <w:t>, and your insurance company may cover your treatment right away.</w:t>
            </w:r>
          </w:p>
        </w:tc>
      </w:tr>
      <w:tr w:rsidR="00586F2A" w:rsidTr="00711BC1">
        <w:trPr>
          <w:jc w:val="center"/>
        </w:trPr>
        <w:tc>
          <w:tcPr>
            <w:tcW w:w="4410" w:type="dxa"/>
            <w:tcBorders>
              <w:right w:val="single" w:sz="4" w:space="0" w:color="auto"/>
            </w:tcBorders>
          </w:tcPr>
          <w:p w:rsidR="00586F2A" w:rsidRPr="00711BC1" w:rsidRDefault="00586F2A" w:rsidP="00711BC1">
            <w:pPr>
              <w:pStyle w:val="ListParagraph"/>
              <w:numPr>
                <w:ilvl w:val="0"/>
                <w:numId w:val="2"/>
              </w:numPr>
              <w:suppressAutoHyphens/>
              <w:spacing w:line="276" w:lineRule="auto"/>
              <w:ind w:left="360"/>
              <w:rPr>
                <w:rFonts w:cstheme="minorHAnsi"/>
                <w:sz w:val="26"/>
                <w:szCs w:val="26"/>
              </w:rPr>
            </w:pPr>
            <w:r w:rsidRPr="00711BC1">
              <w:rPr>
                <w:rFonts w:cstheme="minorHAnsi"/>
                <w:sz w:val="26"/>
                <w:szCs w:val="26"/>
              </w:rPr>
              <w:t>Do I have session limits for counseling?</w:t>
            </w:r>
          </w:p>
        </w:tc>
        <w:tc>
          <w:tcPr>
            <w:tcW w:w="6390" w:type="dxa"/>
            <w:tcBorders>
              <w:left w:val="single" w:sz="4" w:space="0" w:color="auto"/>
            </w:tcBorders>
          </w:tcPr>
          <w:p w:rsidR="00586F2A" w:rsidRPr="00711BC1" w:rsidRDefault="00531D07" w:rsidP="00040FEC">
            <w:pPr>
              <w:jc w:val="both"/>
            </w:pPr>
            <w:r>
              <w:t>If you’re using your health insurance to receive mental health counseling, insurance plans sometimes have limits to how many sessions they will cover.</w:t>
            </w:r>
          </w:p>
        </w:tc>
      </w:tr>
      <w:tr w:rsidR="00711BC1" w:rsidTr="00711BC1">
        <w:trPr>
          <w:jc w:val="center"/>
        </w:trPr>
        <w:tc>
          <w:tcPr>
            <w:tcW w:w="4410" w:type="dxa"/>
            <w:tcBorders>
              <w:right w:val="single" w:sz="4" w:space="0" w:color="auto"/>
            </w:tcBorders>
          </w:tcPr>
          <w:p w:rsidR="00711BC1" w:rsidRPr="00711BC1" w:rsidRDefault="00711BC1" w:rsidP="00531D07">
            <w:pPr>
              <w:pStyle w:val="ListParagraph"/>
              <w:numPr>
                <w:ilvl w:val="0"/>
                <w:numId w:val="2"/>
              </w:numPr>
              <w:suppressAutoHyphens/>
              <w:spacing w:line="276" w:lineRule="auto"/>
              <w:ind w:left="360"/>
              <w:rPr>
                <w:rFonts w:cstheme="minorHAnsi"/>
                <w:sz w:val="26"/>
                <w:szCs w:val="26"/>
              </w:rPr>
            </w:pPr>
            <w:r w:rsidRPr="00711BC1">
              <w:rPr>
                <w:rFonts w:cstheme="minorHAnsi"/>
                <w:sz w:val="26"/>
                <w:szCs w:val="26"/>
              </w:rPr>
              <w:t xml:space="preserve">Do I need to get </w:t>
            </w:r>
            <w:r w:rsidRPr="00711BC1">
              <w:rPr>
                <w:rFonts w:cstheme="minorHAnsi"/>
                <w:sz w:val="26"/>
                <w:szCs w:val="26"/>
                <w:u w:val="single"/>
              </w:rPr>
              <w:t>pre-authorized</w:t>
            </w:r>
            <w:r w:rsidRPr="00711BC1">
              <w:rPr>
                <w:rFonts w:cstheme="minorHAnsi"/>
                <w:sz w:val="26"/>
                <w:szCs w:val="26"/>
              </w:rPr>
              <w:t xml:space="preserve"> before I meet with a </w:t>
            </w:r>
            <w:r w:rsidR="00531D07">
              <w:rPr>
                <w:rFonts w:cstheme="minorHAnsi"/>
                <w:sz w:val="26"/>
                <w:szCs w:val="26"/>
              </w:rPr>
              <w:t>specialist</w:t>
            </w:r>
            <w:r w:rsidRPr="00711BC1">
              <w:rPr>
                <w:rFonts w:cstheme="minorHAnsi"/>
                <w:sz w:val="26"/>
                <w:szCs w:val="26"/>
              </w:rPr>
              <w:t>?</w:t>
            </w:r>
          </w:p>
        </w:tc>
        <w:tc>
          <w:tcPr>
            <w:tcW w:w="6390" w:type="dxa"/>
            <w:tcBorders>
              <w:left w:val="single" w:sz="4" w:space="0" w:color="auto"/>
            </w:tcBorders>
          </w:tcPr>
          <w:p w:rsidR="00711BC1" w:rsidRPr="00711BC1" w:rsidRDefault="00711BC1" w:rsidP="00ED4292">
            <w:pPr>
              <w:jc w:val="both"/>
            </w:pPr>
            <w:r w:rsidRPr="00711BC1">
              <w:t xml:space="preserve">Depending on your specific insurance plan and the type of treatment you are seeking, you may need to get </w:t>
            </w:r>
            <w:r w:rsidRPr="00711BC1">
              <w:rPr>
                <w:u w:val="single"/>
              </w:rPr>
              <w:t>pre-authorized</w:t>
            </w:r>
            <w:r w:rsidRPr="00711BC1">
              <w:t xml:space="preserve"> (</w:t>
            </w:r>
            <w:r w:rsidRPr="00711BC1">
              <w:rPr>
                <w:u w:val="single"/>
              </w:rPr>
              <w:t>pre-certified</w:t>
            </w:r>
            <w:r w:rsidRPr="00711BC1">
              <w:t>), or approved, by your insurance company before you receive coverage.</w:t>
            </w:r>
          </w:p>
        </w:tc>
      </w:tr>
      <w:tr w:rsidR="00586F2A" w:rsidTr="00711BC1">
        <w:trPr>
          <w:jc w:val="center"/>
        </w:trPr>
        <w:tc>
          <w:tcPr>
            <w:tcW w:w="4410" w:type="dxa"/>
            <w:tcBorders>
              <w:right w:val="single" w:sz="4" w:space="0" w:color="auto"/>
            </w:tcBorders>
          </w:tcPr>
          <w:p w:rsidR="00586F2A" w:rsidRPr="00711BC1" w:rsidRDefault="00586F2A" w:rsidP="00531D07">
            <w:pPr>
              <w:pStyle w:val="ListParagraph"/>
              <w:suppressAutoHyphens/>
              <w:spacing w:line="276" w:lineRule="auto"/>
              <w:ind w:left="360"/>
              <w:rPr>
                <w:rFonts w:cstheme="minorHAnsi"/>
                <w:sz w:val="26"/>
                <w:szCs w:val="26"/>
              </w:rPr>
            </w:pPr>
          </w:p>
        </w:tc>
        <w:tc>
          <w:tcPr>
            <w:tcW w:w="6390" w:type="dxa"/>
            <w:tcBorders>
              <w:left w:val="single" w:sz="4" w:space="0" w:color="auto"/>
            </w:tcBorders>
          </w:tcPr>
          <w:p w:rsidR="00586F2A" w:rsidRPr="00711BC1" w:rsidRDefault="00586F2A" w:rsidP="00711BC1">
            <w:pPr>
              <w:jc w:val="both"/>
            </w:pPr>
          </w:p>
        </w:tc>
      </w:tr>
    </w:tbl>
    <w:p w:rsidR="00586F2A" w:rsidRDefault="00586F2A" w:rsidP="00F50CC5">
      <w:pPr>
        <w:spacing w:line="240" w:lineRule="auto"/>
      </w:pPr>
      <w:bookmarkStart w:id="0" w:name="_GoBack"/>
      <w:bookmarkEnd w:id="0"/>
    </w:p>
    <w:sectPr w:rsidR="00586F2A" w:rsidSect="00F50CC5">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82DD8"/>
    <w:multiLevelType w:val="hybridMultilevel"/>
    <w:tmpl w:val="CE96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74175"/>
    <w:multiLevelType w:val="hybridMultilevel"/>
    <w:tmpl w:val="FFB21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2A"/>
    <w:rsid w:val="00040FEC"/>
    <w:rsid w:val="00056023"/>
    <w:rsid w:val="000570A3"/>
    <w:rsid w:val="00060965"/>
    <w:rsid w:val="00152B1B"/>
    <w:rsid w:val="001A560E"/>
    <w:rsid w:val="001B4F74"/>
    <w:rsid w:val="004E59C4"/>
    <w:rsid w:val="00531D07"/>
    <w:rsid w:val="00586F2A"/>
    <w:rsid w:val="006000F6"/>
    <w:rsid w:val="00711BC1"/>
    <w:rsid w:val="00B556A2"/>
    <w:rsid w:val="00ED04D9"/>
    <w:rsid w:val="00F243B5"/>
    <w:rsid w:val="00F50CC5"/>
    <w:rsid w:val="00FE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E527"/>
  <w15:docId w15:val="{A9C2B90E-88D5-4464-A38C-F47EB43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Student Counseling Service</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Tarlow</dc:creator>
  <cp:lastModifiedBy>Megan Cobb-Sheehan</cp:lastModifiedBy>
  <cp:revision>3</cp:revision>
  <cp:lastPrinted>2013-10-24T20:48:00Z</cp:lastPrinted>
  <dcterms:created xsi:type="dcterms:W3CDTF">2017-08-24T21:25:00Z</dcterms:created>
  <dcterms:modified xsi:type="dcterms:W3CDTF">2017-08-24T21:26:00Z</dcterms:modified>
</cp:coreProperties>
</file>